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1"/>
        <w:ind w:left="177" w:hanging="10"/>
        <w:jc w:val="center"/>
        <w:rPr>
          <w:rFonts w:ascii="Arial" w:hAnsi="Arial" w:eastAsia="Arial" w:cs="Arial"/>
          <w:color w:val="69ABA0"/>
          <w:lang w:val="en-GB" w:eastAsia="en-GB" w:bidi="en-GB"/>
        </w:rPr>
      </w:pPr>
      <w:r>
        <w:rPr>
          <w:rFonts w:ascii="Arial" w:hAnsi="Arial" w:eastAsia="Arial" w:cs="Arial"/>
          <w:b/>
          <w:bCs/>
          <w:color w:val="69ABA0"/>
          <w:lang w:val="en-GB" w:eastAsia="en-GB" w:bidi="en-GB"/>
        </w:rPr>
        <w:t xml:space="preserve">Role Description and Employee Specification </w:t>
      </w:r>
    </w:p>
    <w:tbl>
      <w:tblPr>
        <w:tblW w:w="0" w:type="auto"/>
        <w:jc w:val="lef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8"/>
        <w:gridCol w:w="2509"/>
        <w:gridCol w:w="2152"/>
        <w:gridCol w:w="2835"/>
      </w:tblGrid>
      <w:tr>
        <w:tc>
          <w:tcPr>
            <w:tcW w:w="25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Job Title:</w:t>
            </w:r>
          </w:p>
        </w:tc>
        <w:tc>
          <w:tcPr>
            <w:tcW w:w="25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color w:val="000000"/>
                <w:sz w:val="22"/>
                <w:szCs w:val="22"/>
                <w:lang w:val="en-GB" w:eastAsia="en-GB" w:bidi="en-GB"/>
              </w:rPr>
            </w:pPr>
            <w:r>
              <w:rPr>
                <w:rFonts w:ascii="Arial" w:hAnsi="Arial" w:eastAsia="Arial" w:cs="Arial"/>
                <w:lang w:val="en-GB" w:eastAsia="en-GB" w:bidi="en-GB"/>
              </w:rPr>
              <w:t xml:space="preserve">Arts, Culture &amp; Heritage Officer</w:t>
            </w:r>
          </w:p>
        </w:tc>
        <w:tc>
          <w:tcPr>
            <w:tcW w:w="215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Location:</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Coleford</w:t>
            </w:r>
          </w:p>
        </w:tc>
      </w:tr>
      <w:tr>
        <w:tc>
          <w:tcPr>
            <w:tcW w:w="25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Department:</w:t>
            </w:r>
          </w:p>
        </w:tc>
        <w:tc>
          <w:tcPr>
            <w:tcW w:w="25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Communities &amp; Sustainable Economy</w:t>
            </w:r>
          </w:p>
        </w:tc>
        <w:tc>
          <w:tcPr>
            <w:tcW w:w="215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Service: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Community Wellbeing</w:t>
            </w:r>
          </w:p>
        </w:tc>
      </w:tr>
      <w:tr>
        <w:tc>
          <w:tcPr>
            <w:tcW w:w="25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Reports to: </w:t>
            </w:r>
          </w:p>
        </w:tc>
        <w:tc>
          <w:tcPr>
            <w:tcW w:w="25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Head of Communities &amp; Sustainable Economy</w:t>
            </w:r>
          </w:p>
        </w:tc>
        <w:tc>
          <w:tcPr>
            <w:tcW w:w="215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Working Hours: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22.2 per week</w:t>
            </w:r>
          </w:p>
        </w:tc>
      </w:tr>
      <w:tr>
        <w:tc>
          <w:tcPr>
            <w:tcW w:w="25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Salary:</w:t>
            </w:r>
          </w:p>
        </w:tc>
        <w:tc>
          <w:tcPr>
            <w:tcW w:w="25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£38,948 – £39,397, per annum, pro rata</w:t>
            </w:r>
          </w:p>
        </w:tc>
        <w:tc>
          <w:tcPr>
            <w:tcW w:w="215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Peer Group:</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PGI 1</w:t>
            </w:r>
          </w:p>
        </w:tc>
      </w:tr>
      <w:tr>
        <w:tc>
          <w:tcPr>
            <w:tcW w:w="25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Business World Post Number:</w:t>
            </w:r>
          </w:p>
        </w:tc>
        <w:tc>
          <w:tcPr>
            <w:tcW w:w="25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color w:val="000000"/>
                <w:sz w:val="22"/>
                <w:szCs w:val="22"/>
                <w:lang w:val="en-GB" w:eastAsia="en-GB" w:bidi="en-GB"/>
              </w:rPr>
            </w:pPr>
          </w:p>
        </w:tc>
        <w:tc>
          <w:tcPr>
            <w:tcW w:w="215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Job Group:</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Level 2 Specialist</w:t>
            </w:r>
          </w:p>
        </w:tc>
      </w:tr>
      <w:tr>
        <w:tc>
          <w:tcPr>
            <w:tcW w:w="252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Contract Type: </w:t>
            </w:r>
          </w:p>
        </w:tc>
        <w:tc>
          <w:tcPr>
            <w:tcW w:w="25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Fixed term – 3 years</w:t>
            </w:r>
          </w:p>
        </w:tc>
        <w:tc>
          <w:tcPr>
            <w:tcW w:w="215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color w:val="000000"/>
                <w:sz w:val="22"/>
                <w:szCs w:val="22"/>
                <w:lang w:val="en-GB" w:eastAsia="en-GB" w:bidi="en-GB"/>
              </w:rPr>
            </w:pPr>
            <w:r>
              <w:rPr>
                <w:rFonts w:ascii="Arial" w:hAnsi="Arial" w:eastAsia="Arial" w:cs="Arial"/>
                <w:b/>
                <w:bCs/>
                <w:color w:val="000000"/>
                <w:sz w:val="22"/>
                <w:szCs w:val="22"/>
                <w:lang w:val="en-GB" w:eastAsia="en-GB" w:bidi="en-GB"/>
              </w:rPr>
              <w:t xml:space="preserve">Direct Reports:</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ascii="Arial" w:hAnsi="Arial" w:eastAsia="Arial" w:cs="Arial"/>
                <w:color w:val="000000"/>
                <w:lang w:val="en-GB" w:eastAsia="en-GB" w:bidi="en-GB"/>
              </w:rPr>
            </w:pPr>
            <w:r>
              <w:rPr>
                <w:rFonts w:ascii="Arial" w:hAnsi="Arial" w:eastAsia="Arial" w:cs="Arial"/>
                <w:color w:val="000000"/>
                <w:lang w:val="en-GB" w:eastAsia="en-GB" w:bidi="en-GB"/>
              </w:rPr>
              <w:t xml:space="preserve">N/A</w:t>
            </w:r>
          </w:p>
        </w:tc>
      </w:tr>
    </w:tbl>
    <w:p>
      <w:pPr>
        <w:pStyle w:val="Normal"/>
        <w:tabs>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11"/>
        <w:ind w:left="177" w:hanging="10"/>
        <w:jc w:val="center"/>
        <w:rPr>
          <w:rFonts w:ascii="Arial" w:hAnsi="Arial" w:eastAsia="Arial" w:cs="Arial"/>
          <w:color w:val="005239"/>
          <w:sz w:val="22"/>
          <w:szCs w:val="22"/>
          <w:lang w:val="en-GB" w:eastAsia="en-GB" w:bidi="en-GB"/>
        </w:rPr>
      </w:pPr>
    </w:p>
    <w:tbl>
      <w:tblPr>
        <w:tblW w:w="0" w:type="auto"/>
        <w:jc w:val="lef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12"/>
        <w:gridCol w:w="7512"/>
      </w:tblGrid>
      <w:tr>
        <w:tc>
          <w:tcPr>
            <w:tcW w:w="25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color w:val="005239"/>
                <w:sz w:val="22"/>
                <w:szCs w:val="22"/>
                <w:lang w:val="en-GB" w:eastAsia="en-GB" w:bidi="en-GB"/>
              </w:rPr>
            </w:pPr>
            <w:r>
              <w:rPr>
                <w:rFonts w:ascii="Arial" w:hAnsi="Arial" w:eastAsia="Arial" w:cs="Arial"/>
                <w:b/>
                <w:bCs/>
                <w:sz w:val="22"/>
                <w:szCs w:val="22"/>
                <w:lang w:val="en-GB" w:eastAsia="en-GB" w:bidi="en-GB"/>
              </w:rPr>
              <w:t xml:space="preserve">Overall purpose of the Post:  </w:t>
            </w:r>
          </w:p>
        </w:tc>
        <w:tc>
          <w:tcPr>
            <w:tcW w:w="75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This exciting role will be part of the Communities Team and lead on the development of the Forest of Dean Arts, Culture &amp; Heritage Strategy and Action Plan in partnership with the Arts, Culture &amp; Heritage Steering Group. The postholder will help to enhance the district’s cultural offering and enable the cultural and creative sector to prosper. At the heart of this role is the development of effective partnerships with other organisations in both the public and private sectors to ensure a coordinated approach to cultural development in the district.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This role will lead on the development of specific targeted cultural initiatives and ensure the effective management and delivery of these, engaging with and working closely with key internal and external stakeholders where appropriate.</w:t>
            </w:r>
          </w:p>
        </w:tc>
      </w:tr>
      <w:tr>
        <w:tc>
          <w:tcPr>
            <w:tcW w:w="25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Key Tasks and Responsibilities: </w:t>
            </w:r>
          </w:p>
        </w:tc>
        <w:tc>
          <w:tcPr>
            <w:tcW w:w="7512"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Develop the Forest of Dean Arts, Culture and Heritage Strategy in partnership with the Steering Group, working with the members collectively and individually depending on the task within the Strategy Workplan.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Development, Management and implementation of the Forest of Dean Arts, Culture &amp; Heritage Strategy and Actin Plan taking account of wider departmental and corporate objectives including the ‘Market Towns Regeneration Framework’ – ensuring the strategy and action plan is kept up to date and shared with the steering group and internally at FODDC regularly.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Promote the aims, objectives and successes of the Forest of Dean Arts, Culture and Heritage Strategy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Coordinate an annual events program (including the ‘Forest of Dean Fringe’) in close partnership with other organisations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Developing an events calendar - plan and coordinate with partners various cultural, arts and heritage programmes and events across the district.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Work closely with the Market Towns Officer to develop, plan and coordinate initiatives in all four Market Towns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Strengthen relationships with artists, performers, professionals, and other cultural institutions in order to support the strategy development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Utilise and strengthen links with other relevant organisations outside of the Forest of Dean to share learning, best practice and experience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Identify funding needs and liaise with Forest of Dean DC Bid Writer to identify and source funding to support the promotion of cultural resources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360"/>
              <w:rPr>
                <w:rFonts w:ascii="Arial" w:hAnsi="Arial" w:eastAsia="Arial" w:cs="Arial"/>
                <w:color w:val="auto"/>
                <w:sz w:val="24"/>
                <w:szCs w:val="24"/>
                <w:lang w:val="en-GB" w:eastAsia="en-GB" w:bidi="en-GB"/>
              </w:rPr>
            </w:pPr>
            <w:r>
              <w:rPr>
                <w:rFonts w:ascii="Arial" w:hAnsi="Arial" w:eastAsia="Arial" w:cs="Arial"/>
                <w:sz w:val="24"/>
                <w:szCs w:val="24"/>
                <w:lang w:val="en-GB" w:eastAsia="en-GB" w:bidi="en-GB"/>
              </w:rPr>
              <w:t xml:space="preserve">Embedding equity, equality, diversity, inclusion and sustainability principles within the strategy, action plan and wider work</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720" w:hanging="360"/>
              <w:rPr>
                <w:rFonts w:ascii="Arial" w:hAnsi="Arial" w:eastAsia="Arial" w:cs="Arial"/>
                <w:lang w:val="en-GB" w:eastAsia="en-GB" w:bidi="en-GB"/>
              </w:rPr>
            </w:pPr>
            <w:r>
              <w:rPr>
                <w:rFonts w:ascii="Arial" w:hAnsi="Arial" w:eastAsia="Arial" w:cs="Arial"/>
                <w:lang w:val="en-GB" w:eastAsia="en-GB" w:bidi="en-GB"/>
              </w:rPr>
              <w:t xml:space="preserve">Co-develop Marketing Strategy and Plan with the Steering Group</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left="720" w:hanging="360"/>
              <w:rPr>
                <w:rFonts w:ascii="Arial" w:hAnsi="Arial" w:eastAsia="Arial" w:cs="Arial"/>
                <w:lang w:val="en-GB" w:eastAsia="en-GB" w:bidi="en-GB"/>
              </w:rPr>
            </w:pPr>
            <w:r>
              <w:rPr>
                <w:rFonts w:ascii="Arial" w:hAnsi="Arial" w:eastAsia="Arial" w:cs="Arial"/>
                <w:lang w:val="en-GB" w:eastAsia="en-GB" w:bidi="en-GB"/>
              </w:rPr>
              <w:t xml:space="preserve">Linking with other relevant strategies and initiatives (e.g. ‘Our Forest’, Active Wellbeing Strategy)</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Providing clear and up to date reports on progress of your programme of work.</w:t>
            </w:r>
          </w:p>
        </w:tc>
      </w:tr>
      <w:tr>
        <w:trPr>
          <w:trHeight w:val="132" w:hRule="atLeast"/>
        </w:trPr>
        <w:tc>
          <w:tcPr>
            <w:tcW w:w="25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11"/>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Requirements – Knowledge, Qualifications, Skills, Abilities and Experience:</w:t>
            </w:r>
          </w:p>
        </w:tc>
        <w:tc>
          <w:tcPr>
            <w:tcW w:w="75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rPr>
                <w:rFonts w:ascii="Arial" w:hAnsi="Arial" w:eastAsia="Arial" w:cs="Arial"/>
                <w:b/>
                <w:bCs/>
                <w:sz w:val="16"/>
                <w:szCs w:val="1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rPr>
                <w:rFonts w:ascii="Arial" w:hAnsi="Arial" w:eastAsia="Arial" w:cs="Arial"/>
                <w:b/>
                <w:bCs/>
                <w:lang w:val="en-GB" w:eastAsia="en-GB" w:bidi="en-GB"/>
              </w:rPr>
            </w:pPr>
            <w:r>
              <w:rPr>
                <w:rFonts w:ascii="Arial" w:hAnsi="Arial" w:eastAsia="Arial" w:cs="Arial"/>
                <w:b/>
                <w:bCs/>
                <w:lang w:val="en-GB" w:eastAsia="en-GB" w:bidi="en-GB"/>
              </w:rPr>
              <w:t xml:space="preserve">Qualifications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 qualification in your area of expertise, equivalent to a degree or relevant experience of at least five years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GCSE Maths and English or equivalent to grade C/4 or higher</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Experience of working flexibly as part of a team and collaborating with colleagues and stakeholders</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lang w:val="en-GB" w:eastAsia="en-GB" w:bidi="en-GB"/>
              </w:rPr>
              <w:t xml:space="preserve">Experience and high confidence in engaging with communities and individuals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Good knowledge and cultural understanding of the local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rPr>
                <w:rFonts w:ascii="Arial" w:hAnsi="Arial" w:eastAsia="Arial" w:cs="Arial"/>
                <w:b/>
                <w:bCs/>
                <w:lang w:val="en-GB" w:eastAsia="en-GB" w:bidi="en-GB"/>
              </w:rPr>
            </w:pPr>
            <w:r>
              <w:rPr>
                <w:rFonts w:ascii="Arial" w:hAnsi="Arial" w:eastAsia="Arial" w:cs="Arial"/>
                <w:b/>
                <w:bCs/>
                <w:lang w:val="en-GB" w:eastAsia="en-GB" w:bidi="en-GB"/>
              </w:rPr>
              <w:t xml:space="preserve">Experience</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At least 3 years of experience within a creative, cultural or heritage field, with an understanding of initiatives and issues within the sector.</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lang w:val="en-GB" w:eastAsia="en-GB" w:bidi="en-GB"/>
              </w:rPr>
              <w:t xml:space="preserve">Experience in building and maintaining an effective network of relationships and securing support from key partners and stakeholders</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lang w:val="en-GB" w:eastAsia="en-GB" w:bidi="en-GB"/>
              </w:rPr>
            </w:pPr>
            <w:r>
              <w:rPr>
                <w:rFonts w:ascii="Arial" w:hAnsi="Arial" w:eastAsia="Arial" w:cs="Arial"/>
                <w:lang w:val="en-GB" w:eastAsia="en-GB" w:bidi="en-GB"/>
              </w:rPr>
              <w:t xml:space="preserve">Have a passion for the Arts Culture and Heritage Sector and an understanding of its value to society, health &amp; wellbeing, education and the economy</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lang w:val="en-GB" w:eastAsia="en-GB" w:bidi="en-GB"/>
              </w:rPr>
              <w:t xml:space="preserve">Track record in project leadership and delivery </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lang w:val="en-GB" w:eastAsia="en-GB" w:bidi="en-GB"/>
              </w:rPr>
              <w:t xml:space="preserve">Action-oriented and solution-focused with excellent collaborative abilities </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lang w:val="en-GB" w:eastAsia="en-GB" w:bidi="en-GB"/>
              </w:rPr>
              <w:t xml:space="preserve">Experience of working within a multi-agency and fast paced environment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b/>
                <w:bCs/>
                <w:lang w:val="en-GB" w:eastAsia="en-GB" w:bidi="en-GB"/>
              </w:rPr>
            </w:pPr>
            <w:r>
              <w:rPr>
                <w:rFonts w:ascii="Arial" w:hAnsi="Arial" w:eastAsia="Arial" w:cs="Arial"/>
                <w:color w:val="000000"/>
                <w:lang w:val="en-GB" w:eastAsia="en-GB" w:bidi="en-GB"/>
              </w:rPr>
              <w:t xml:space="preserve">Ability to build strong relationships and partnerships, both internal and external, which are collaborative and influential in nature and engender delivery </w:t>
            </w:r>
          </w:p>
          <w:p>
            <w:pPr>
              <w:pStyle w:val="Normal"/>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b/>
                <w:bCs/>
                <w:lang w:val="en-GB" w:eastAsia="en-GB" w:bidi="en-GB"/>
              </w:rPr>
            </w:pPr>
            <w:r>
              <w:rPr>
                <w:rFonts w:ascii="Arial" w:hAnsi="Arial" w:eastAsia="Arial" w:cs="Arial"/>
                <w:lang w:val="en-GB" w:eastAsia="en-GB" w:bidi="en-GB"/>
              </w:rPr>
              <w:t xml:space="preserve">A track record of being a self-starter and working on one’s own initiative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rPr>
                <w:rFonts w:ascii="Arial" w:hAnsi="Arial" w:eastAsia="Arial" w:cs="Arial"/>
                <w:b/>
                <w:bCs/>
                <w:lang w:val="en-GB" w:eastAsia="en-GB" w:bidi="en-GB"/>
              </w:rPr>
            </w:pPr>
            <w:r>
              <w:rPr>
                <w:rFonts w:ascii="Arial" w:hAnsi="Arial" w:eastAsia="Arial" w:cs="Arial"/>
                <w:b/>
                <w:bCs/>
                <w:lang w:val="en-GB" w:eastAsia="en-GB" w:bidi="en-GB"/>
              </w:rPr>
              <w:t xml:space="preserve">Skills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Emotional Intelligence</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Friendly, cheerful, positive and self-driven, able to work independently and as part of a team</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Positive about embracing challenge and change, open to experimenting, new ideas, reflective practice and working with other organisations in a spirit of partnership</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Attention to detail and ability to solve problems quickly and responsibly</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Excellent organisational skills with ability to prioritise and work to deadlines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Good IT and administrative skills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Communicates effectively at all levels (excellent verbal and written skills)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Proactive and self-motivated with the ability to identify opportunities</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Connects easily with others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Flexible, reliable, resourceful and creative</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60"/>
              <w:ind w:left="36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Ability to maintain confidentiality in accordance with Data Protection</w:t>
            </w:r>
          </w:p>
        </w:tc>
      </w:tr>
      <w:tr>
        <w:tc>
          <w:tcPr>
            <w:tcW w:w="2512" w:type="dxa"/>
            <w:shd w:val="clear" w:color="auto" w:fill="auto"/>
            <w:vAlign w:val="top"/>
          </w:tcPr>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2"/>
              <w:rPr>
                <w:rFonts w:ascii="Arial" w:hAnsi="Arial" w:eastAsia="Arial" w:cs="Arial"/>
                <w:b/>
                <w:bCs/>
                <w:sz w:val="12"/>
                <w:szCs w:val="12"/>
                <w:lang w:val="en-GB" w:eastAsia="en-GB" w:bidi="en-GB"/>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2"/>
              <w:rPr>
                <w:rFonts w:ascii="Arial" w:hAnsi="Arial" w:eastAsia="Arial" w:cs="Arial"/>
                <w:b/>
                <w:bCs/>
                <w:sz w:val="22"/>
                <w:szCs w:val="22"/>
                <w:lang w:val="en-GB" w:eastAsia="en-GB" w:bidi="en-GB"/>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2"/>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Desirable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ind w:left="2"/>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Requirements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Qualifications, Skills and Abilities:</w:t>
            </w:r>
          </w:p>
        </w:tc>
        <w:tc>
          <w:tcPr>
            <w:tcW w:w="75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rPr>
                <w:rFonts w:ascii="Arial" w:hAnsi="Arial" w:eastAsia="Arial" w:cs="Arial"/>
                <w:color w:val="000000"/>
                <w:lang w:val="en-GB" w:eastAsia="en-GB" w:bidi="en-GB"/>
              </w:rPr>
            </w:pPr>
          </w:p>
          <w:p>
            <w:pPr>
              <w:pStyle w:val="Normal"/>
              <w:numPr>
                <w:ilvl w:val="0"/>
                <w:numId w:val="6"/>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ind w:left="714" w:hanging="357"/>
              <w:rPr>
                <w:rFonts w:ascii="Arial" w:hAnsi="Arial" w:eastAsia="Arial" w:cs="Arial"/>
                <w:lang w:val="en-GB" w:eastAsia="en-GB" w:bidi="en-GB"/>
              </w:rPr>
            </w:pPr>
            <w:r>
              <w:rPr>
                <w:rFonts w:ascii="Arial" w:hAnsi="Arial" w:eastAsia="Arial" w:cs="Arial"/>
                <w:lang w:val="en-GB" w:eastAsia="en-GB" w:bidi="en-GB"/>
              </w:rPr>
              <w:t xml:space="preserve">Background in Marketing</w:t>
            </w:r>
          </w:p>
          <w:bookmarkStart w:id="1" w:name="_30j0zll"/>
          <w:bookmarkEnd w:id="1"/>
          <w:p>
            <w:pPr>
              <w:pStyle w:val="Normal"/>
              <w:numPr>
                <w:ilvl w:val="0"/>
                <w:numId w:val="7"/>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ind w:left="714" w:hanging="357"/>
              <w:rPr>
                <w:rFonts w:ascii="Arial" w:hAnsi="Arial" w:eastAsia="Arial" w:cs="Arial"/>
                <w:color w:val="000000"/>
                <w:lang w:val="en-GB" w:eastAsia="en-GB" w:bidi="en-GB"/>
              </w:rPr>
            </w:pPr>
            <w:r>
              <w:rPr>
                <w:rFonts w:ascii="Arial" w:hAnsi="Arial" w:eastAsia="Arial" w:cs="Arial"/>
                <w:color w:val="000000"/>
                <w:lang w:val="en-GB" w:eastAsia="en-GB" w:bidi="en-GB"/>
              </w:rPr>
              <w:t xml:space="preserve">Live or work in the Forest of Dean</w:t>
            </w:r>
          </w:p>
          <w:p>
            <w:pPr>
              <w:pStyle w:val="Normal"/>
              <w:numPr>
                <w:ilvl w:val="0"/>
                <w:numId w:val="7"/>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ind w:left="714" w:hanging="357"/>
              <w:rPr>
                <w:rFonts w:ascii="Arial" w:hAnsi="Arial" w:eastAsia="Arial" w:cs="Arial"/>
                <w:color w:val="000000"/>
                <w:lang w:val="en-GB" w:eastAsia="en-GB" w:bidi="en-GB"/>
              </w:rPr>
            </w:pPr>
            <w:r>
              <w:rPr>
                <w:rFonts w:ascii="Arial" w:hAnsi="Arial" w:eastAsia="Arial" w:cs="Arial"/>
                <w:color w:val="000000"/>
                <w:lang w:val="en-GB" w:eastAsia="en-GB" w:bidi="en-GB"/>
              </w:rPr>
              <w:t xml:space="preserve">Knowledge/experience of working with Arts Council England</w:t>
            </w:r>
          </w:p>
          <w:p>
            <w:pPr>
              <w:pStyle w:val="Normal"/>
              <w:numPr>
                <w:ilvl w:val="0"/>
                <w:numId w:val="7"/>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ind w:left="714" w:hanging="357"/>
              <w:rPr>
                <w:rFonts w:ascii="Arial" w:hAnsi="Arial" w:eastAsia="Arial" w:cs="Arial"/>
                <w:color w:val="000000"/>
                <w:lang w:val="en-GB" w:eastAsia="en-GB" w:bidi="en-GB"/>
              </w:rPr>
            </w:pPr>
            <w:r>
              <w:rPr>
                <w:rFonts w:ascii="Arial" w:hAnsi="Arial" w:eastAsia="Arial" w:cs="Arial"/>
                <w:color w:val="000000"/>
                <w:lang w:val="en-GB" w:eastAsia="en-GB" w:bidi="en-GB"/>
              </w:rPr>
              <w:t xml:space="preserve">Understanding of climate and sustainability issues</w:t>
            </w:r>
          </w:p>
          <w:p>
            <w:pPr>
              <w:pStyle w:val="Normal"/>
              <w:numPr>
                <w:ilvl w:val="0"/>
                <w:numId w:val="7"/>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ind w:left="714" w:hanging="357"/>
              <w:rPr>
                <w:rFonts w:ascii="Arial" w:hAnsi="Arial" w:eastAsia="Arial" w:cs="Arial"/>
                <w:color w:val="000000"/>
                <w:lang w:val="en-GB" w:eastAsia="en-GB" w:bidi="en-GB"/>
              </w:rPr>
            </w:pPr>
            <w:r>
              <w:rPr>
                <w:rFonts w:ascii="Arial" w:hAnsi="Arial" w:eastAsia="Arial" w:cs="Arial"/>
                <w:color w:val="000000"/>
                <w:lang w:val="en-GB" w:eastAsia="en-GB" w:bidi="en-GB"/>
              </w:rPr>
              <w:t xml:space="preserve">Experience of working in a political environment</w:t>
            </w:r>
          </w:p>
          <w:p>
            <w:pPr>
              <w:pStyle w:val="Normal"/>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60"/>
              <w:ind w:left="714"/>
              <w:rPr>
                <w:rFonts w:ascii="Arial" w:hAnsi="Arial" w:eastAsia="Arial" w:cs="Arial"/>
                <w:lang w:val="en-GB" w:eastAsia="en-GB" w:bidi="en-GB"/>
              </w:rPr>
            </w:pPr>
          </w:p>
        </w:tc>
      </w:tr>
      <w:tr>
        <w:tc>
          <w:tcPr>
            <w:tcW w:w="2512" w:type="dxa"/>
            <w:shd w:val="clear" w:color="auto" w:fill="auto"/>
            <w:vAlign w:val="top"/>
          </w:tcPr>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General Accountabilities:</w:t>
            </w:r>
          </w:p>
        </w:tc>
        <w:tc>
          <w:tcPr>
            <w:tcW w:w="7512" w:type="dxa"/>
            <w:shd w:val="clear" w:color="auto" w:fill="auto"/>
            <w:vAlign w:val="top"/>
          </w:tcPr>
          <w:p>
            <w:pPr>
              <w:pStyle w:val="ListParagraph"/>
              <w:tabs>
                <w:tab w:val="left" w:pos="2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5" w:right="229"/>
              <w:jc w:val="both"/>
              <w:rPr>
                <w:rFonts w:ascii="Arial" w:hAnsi="Arial" w:eastAsia="Arial" w:cs="Arial"/>
                <w:sz w:val="24"/>
                <w:szCs w:val="24"/>
                <w:lang w:val="en-GB" w:eastAsia="en-GB" w:bidi="en-GB"/>
              </w:rPr>
            </w:pPr>
          </w:p>
          <w:p>
            <w:pPr>
              <w:pStyle w:val="ListParagraph"/>
              <w:tabs>
                <w:tab w:val="left" w:pos="2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6" w:right="227"/>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The post holder is responsible for maintaining a safe work environment and ensuring as far as reasonably practicable that safe working practices are adopted by employees within this work environment.</w:t>
            </w:r>
          </w:p>
          <w:p>
            <w:pPr>
              <w:pStyle w:val="ListParagraph"/>
              <w:tabs>
                <w:tab w:val="left" w:pos="2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6" w:right="227"/>
              <w:jc w:val="both"/>
              <w:rPr>
                <w:rFonts w:ascii="Arial" w:hAnsi="Arial" w:eastAsia="Arial" w:cs="Arial"/>
                <w:sz w:val="24"/>
                <w:szCs w:val="24"/>
                <w:lang w:val="en-GB" w:eastAsia="en-GB" w:bidi="en-GB"/>
              </w:rPr>
            </w:pPr>
          </w:p>
          <w:p>
            <w:pPr>
              <w:pStyle w:val="ListParagraph"/>
              <w:tabs>
                <w:tab w:val="left" w:pos="2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6" w:right="227"/>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Work in compliance with the Codes of Conduct, Regulations and policies of the council.</w:t>
            </w:r>
          </w:p>
        </w:tc>
      </w:tr>
      <w:tr>
        <w:tc>
          <w:tcPr>
            <w:tcW w:w="2512" w:type="dxa"/>
            <w:tcBorders>
              <w:bottom w:val="single" w:sz="4" w:space="0" w:color="auto"/>
            </w:tcBorders>
            <w:shd w:val="clear" w:color="auto" w:fill="auto"/>
            <w:vAlign w:val="top"/>
          </w:tcPr>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ind w:left="2"/>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Special Conditions: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ascii="Arial" w:hAnsi="Arial" w:eastAsia="Arial" w:cs="Arial"/>
                <w:b/>
                <w:bCs/>
                <w:sz w:val="22"/>
                <w:szCs w:val="22"/>
                <w:lang w:val="en-GB" w:eastAsia="en-GB" w:bidi="en-GB"/>
              </w:rPr>
            </w:pPr>
          </w:p>
        </w:tc>
        <w:tc>
          <w:tcPr>
            <w:tcW w:w="7512" w:type="dxa"/>
            <w:tcBorders>
              <w:bottom w:val="single" w:sz="4" w:space="0" w:color="auto"/>
            </w:tcBorders>
            <w:shd w:val="clear" w:color="auto" w:fill="auto"/>
            <w:vAlign w:val="top"/>
          </w:tcPr>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229"/>
              <w:jc w:val="both"/>
              <w:rPr>
                <w:rFonts w:ascii="Arial" w:hAnsi="Arial" w:eastAsia="Arial" w:cs="Arial"/>
                <w:sz w:val="24"/>
                <w:szCs w:val="24"/>
                <w:lang w:val="en-GB" w:eastAsia="en-GB" w:bidi="en-GB"/>
              </w:rPr>
            </w:pPr>
          </w:p>
          <w:p>
            <w:pPr>
              <w:pStyle w:val="ListParagraph"/>
              <w:numPr>
                <w:ilvl w:val="0"/>
                <w:numId w:val="8"/>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right="229" w:hanging="357"/>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You will be expected to work reasonable additional hours in line with the needs of the service, as well as some evening and weekend work</w:t>
            </w:r>
          </w:p>
          <w:p>
            <w:pPr>
              <w:pStyle w:val="ListParagraph"/>
              <w:numPr>
                <w:ilvl w:val="0"/>
                <w:numId w:val="8"/>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There may be a requirement to work at other locations to meet the needs of the business.</w:t>
            </w:r>
          </w:p>
          <w:p>
            <w:pPr>
              <w:pStyle w:val="ListParagraph"/>
              <w:numPr>
                <w:ilvl w:val="0"/>
                <w:numId w:val="8"/>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right="229" w:hanging="357"/>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Full UK Driving Licence.</w:t>
            </w:r>
          </w:p>
          <w:p>
            <w:pPr>
              <w:pStyle w:val="ListParagraph"/>
              <w:numPr>
                <w:ilvl w:val="0"/>
                <w:numId w:val="8"/>
              </w:numPr>
              <w:tabs>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right="229" w:hanging="357"/>
              <w:jc w:val="both"/>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Ability to travel / access to a vehicle for work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229"/>
              <w:jc w:val="both"/>
              <w:rPr>
                <w:rFonts w:ascii="Arial" w:hAnsi="Arial" w:eastAsia="Arial" w:cs="Arial"/>
                <w:lang w:val="en-GB" w:eastAsia="en-GB" w:bidi="en-GB"/>
              </w:rPr>
            </w:pPr>
          </w:p>
        </w:tc>
      </w:tr>
    </w:tbl>
    <w:tbl>
      <w:tblPr>
        <w:tblW w:w="0" w:type="auto"/>
        <w:jc w:val="left"/>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1"/>
        <w:gridCol w:w="2400"/>
        <w:gridCol w:w="1843"/>
        <w:gridCol w:w="3260"/>
      </w:tblGrid>
      <w:tr>
        <w:tc>
          <w:tcPr>
            <w:tcW w:w="252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29"/>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Date Reviewed:</w:t>
            </w:r>
          </w:p>
        </w:tc>
        <w:tc>
          <w:tcPr>
            <w:tcW w:w="2400"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29"/>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10/06/25</w:t>
            </w:r>
          </w:p>
        </w:tc>
        <w:tc>
          <w:tcPr>
            <w:tcW w:w="184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29"/>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Reviewed By:</w:t>
            </w:r>
          </w:p>
        </w:tc>
        <w:tc>
          <w:tcPr>
            <w:tcW w:w="3260"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29"/>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Jacqueline Wright</w:t>
            </w:r>
          </w:p>
        </w:tc>
      </w:tr>
      <w:tr>
        <w:tc>
          <w:tcPr>
            <w:tcW w:w="25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29"/>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Checked by HRBP</w:t>
            </w:r>
          </w:p>
        </w:tc>
        <w:tc>
          <w:tcPr>
            <w:tcW w:w="240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29"/>
              <w:rPr>
                <w:rFonts w:ascii="Arial" w:hAnsi="Arial" w:eastAsia="Arial" w:cs="Arial"/>
                <w:sz w:val="22"/>
                <w:szCs w:val="22"/>
                <w:lang w:val="en-GB" w:eastAsia="en-GB" w:bidi="en-GB"/>
              </w:rPr>
            </w:pPr>
          </w:p>
        </w:tc>
        <w:tc>
          <w:tcPr>
            <w:tcW w:w="184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29"/>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of Issue:</w:t>
            </w:r>
          </w:p>
        </w:tc>
        <w:tc>
          <w:tcPr>
            <w:tcW w:w="3260" w:type="dxa"/>
            <w:shd w:val="clear" w:color="auto" w:fill="auto"/>
            <w:vAlign w:val="top"/>
          </w:tcPr>
          <w:p>
            <w:pPr>
              <w:pStyle w:val="ListParagraph"/>
              <w:tabs>
                <w:tab w:val="left" w:pos="2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5" w:right="229"/>
              <w:rPr>
                <w:rFonts w:ascii="Arial" w:hAnsi="Arial" w:eastAsia="Arial" w:cs="Arial"/>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color w:val="000000"/>
          <w:sz w:val="22"/>
          <w:szCs w:val="22"/>
          <w:lang w:val="en-GB" w:eastAsia="en-GB" w:bidi="en-GB"/>
        </w:rPr>
      </w:pPr>
    </w:p>
    <w:sectPr>
      <w:footerReference w:type="default" r:id="rId00006"/>
      <w:headerReference w:type="first" r:id="rId00007"/>
      <w:footerReference w:type="first" r:id="rId00008"/>
      <w:pgSz w:w="11906" w:h="16838"/>
      <w:pgMar w:top="828" w:right="1066" w:bottom="567" w:left="567" w:header="340" w:footer="340"/>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ill Sans MT">
    <w:charset w:val="00"/>
    <w:family w:val="swiss"/>
    <w:pitch w:val="variable"/>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641"/>
      <w:jc w:val="center"/>
      <w:rPr>
        <w:rFonts w:ascii="Arial" w:hAnsi="Arial" w:eastAsia="Arial" w:cs="Arial"/>
        <w:lang w:val="en-GB" w:eastAsia="en-GB" w:bidi="en-GB"/>
      </w:rPr>
    </w:pPr>
    <w:r>
      <w:rPr>
        <w:rFonts w:ascii="Arial" w:hAnsi="Arial" w:eastAsia="Arial" w:cs="Arial"/>
        <w:color w:val="428366"/>
        <w:sz w:val="20"/>
        <w:szCs w:val="20"/>
        <w:lang w:val="en-GB" w:eastAsia="en-GB" w:bidi="en-GB"/>
      </w:rPr>
      <w:t xml:space="preserve">Forest of Dean District Council,</w:t>
    </w:r>
    <w:r>
      <w:rPr>
        <w:rFonts w:ascii="Arial" w:hAnsi="Arial" w:eastAsia="Arial" w:cs="Arial"/>
        <w:color w:val="428366"/>
        <w:lang w:val="en-GB" w:eastAsia="en-GB" w:bidi="en-GB"/>
      </w:rPr>
      <w:t xml:space="preserve"> </w:t>
    </w:r>
    <w:r>
      <w:rPr>
        <w:rFonts w:ascii="Arial" w:hAnsi="Arial" w:eastAsia="Arial" w:cs="Arial"/>
        <w:b/>
        <w:bCs/>
        <w:color w:val="428366"/>
        <w:sz w:val="18"/>
        <w:szCs w:val="18"/>
        <w:lang w:val="en-GB" w:eastAsia="en-GB" w:bidi="en-GB"/>
      </w:rPr>
      <w:t xml:space="preserve">High Street, Coleford, GL16 8HG   </w:t>
    </w:r>
    <w:r>
      <w:rPr>
        <w:rFonts w:ascii="Arial" w:hAnsi="Arial" w:eastAsia="Arial" w:cs="Arial"/>
        <w:color w:val="428366"/>
        <w:sz w:val="18"/>
        <w:szCs w:val="18"/>
        <w:lang w:val="en-GB" w:eastAsia="en-GB" w:bidi="en-GB"/>
      </w:rPr>
      <w:t xml:space="preserve">www.fdean.gov.u</w:t>
    </w:r>
    <w:r>
      <w:rPr>
        <w:rFonts w:ascii="Arial" w:hAnsi="Arial" w:eastAsia="Arial" w:cs="Arial"/>
        <w:color w:val="428366"/>
        <w:sz w:val="20"/>
        <w:szCs w:val="20"/>
        <w:lang w:val="en-GB" w:eastAsia="en-GB" w:bidi="en-GB"/>
      </w:rPr>
      <w:t xml:space="preserve">k</w:t>
    </w:r>
  </w:p>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eastAsia="Arial" w:cs="Arial"/>
        <w:lang w:val="en-GB" w:eastAsia="en-GB" w:bidi="en-GB"/>
      </w:rPr>
    </w:pPr>
    <w:r>
      <w:rPr>
        <w:rFonts w:ascii="Arial" w:hAnsi="Arial" w:eastAsia="Arial" w:cs="Arial"/>
        <w:lang w:val="en-GB" w:eastAsia="en-GB" w:bidi="en-GB"/>
      </w:rPr>
      <w:t xml:space="preserve">  </w:t>
    </w: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right="641"/>
      <w:jc w:val="center"/>
      <w:rPr>
        <w:rFonts w:ascii="Arial" w:hAnsi="Arial" w:eastAsia="Arial" w:cs="Arial"/>
        <w:color w:val="428366"/>
        <w:sz w:val="20"/>
        <w:szCs w:val="20"/>
        <w:lang w:val="en-GB" w:eastAsia="en-GB" w:bidi="en-GB"/>
      </w:rPr>
    </w:pPr>
    <w:r>
      <w:rPr>
        <w:rFonts w:ascii="Arial" w:hAnsi="Arial" w:eastAsia="Arial" w:cs="Arial"/>
        <w:color w:val="428366"/>
        <w:sz w:val="20"/>
        <w:szCs w:val="20"/>
        <w:lang w:val="en-GB" w:eastAsia="en-GB" w:bidi="en-GB"/>
      </w:rPr>
      <w:t xml:space="preserve">Forest of Dean District Council,</w:t>
    </w:r>
    <w:r>
      <w:rPr>
        <w:rFonts w:ascii="Arial" w:hAnsi="Arial" w:eastAsia="Arial" w:cs="Arial"/>
        <w:color w:val="428366"/>
        <w:lang w:val="en-GB" w:eastAsia="en-GB" w:bidi="en-GB"/>
      </w:rPr>
      <w:t xml:space="preserve"> </w:t>
    </w:r>
    <w:r>
      <w:rPr>
        <w:rFonts w:ascii="Arial" w:hAnsi="Arial" w:eastAsia="Arial" w:cs="Arial"/>
        <w:b/>
        <w:bCs/>
        <w:color w:val="428366"/>
        <w:sz w:val="18"/>
        <w:szCs w:val="18"/>
        <w:lang w:val="en-GB" w:eastAsia="en-GB" w:bidi="en-GB"/>
      </w:rPr>
      <w:t xml:space="preserve">High Street, Coleford, GL16 8HG   </w:t>
    </w:r>
    <w:r>
      <w:rPr>
        <w:rFonts w:ascii="Arial" w:hAnsi="Arial" w:eastAsia="Arial" w:cs="Arial"/>
        <w:color w:val="428366"/>
        <w:sz w:val="18"/>
        <w:szCs w:val="18"/>
        <w:lang w:val="en-GB" w:eastAsia="en-GB" w:bidi="en-GB"/>
      </w:rPr>
      <w:t xml:space="preserve">www.fdean.gov.u</w:t>
    </w:r>
    <w:r>
      <w:rPr>
        <w:rFonts w:ascii="Arial" w:hAnsi="Arial" w:eastAsia="Arial" w:cs="Arial"/>
        <w:color w:val="428366"/>
        <w:sz w:val="20"/>
        <w:szCs w:val="20"/>
        <w:lang w:val="en-GB" w:eastAsia="en-GB" w:bidi="en-GB"/>
      </w:rPr>
      <w:t xml:space="preserve">k</w:t>
    </w: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3546"/>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0"/>
      <w:jc w:val="right"/>
      <w:rPr>
        <w:rFonts w:ascii="Arial" w:hAnsi="Arial" w:eastAsia="Arial" w:cs="Arial"/>
        <w:lang w:val="en-GB" w:eastAsia="en-GB" w:bidi="en-GB"/>
      </w:rPr>
    </w:pPr>
    <w:r>
      <w:rPr>
        <w:rFonts w:ascii="Arial" w:hAnsi="Arial" w:eastAsia="Arial" w:cs="Arial"/>
        <w:lang w:val="en-GB" w:eastAsia="en-GB" w:bidi="en-GB"/>
      </w:rPr>
      <w:drawing>
        <wp:inline distT="0" distB="0" distL="0" distR="0">
          <wp:extent cx="1167130" cy="984250"/>
          <wp:docPr id="1" name="Picture 8"/>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167130" cy="98425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0"/>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Noto Sans Symbols" w:hAnsi="Noto Sans Symbols" w:eastAsia="Noto Sans Symbols" w:cs="Noto Sans Symbols"/>
        <w:b w:val="off"/>
        <w:i w:val="off"/>
        <w:strike w:val="off"/>
        <w:color w:val="000000"/>
        <w:position w:val="0"/>
        <w:sz w:val="24"/>
        <w:u w:val="none"/>
        <w:shd w:val="clear" w:color="auto" w:fill="auto"/>
      </w:rPr>
    </w:lvl>
  </w:abstractNum>
  <w:abstractNum w:abstractNumId="4">
    <w:multiLevelType w:val="singleLevel"/>
    <w:lvl w:ilvl="0">
      <w:start w:val="1"/>
      <w:numFmt w:val="bullet"/>
      <w:suff w:val="tab"/>
      <w:lvlText w:val="●"/>
      <w:pPr>
        <w:ind w:left="360" w:hanging="360"/>
        <w:tabs>
          <w:tab w:val="num" w:pos="36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5">
    <w:multiLevelType w:val="singleLevel"/>
    <w:lvl w:ilvl="0">
      <w:start w:val="1"/>
      <w:numFmt w:val="bullet"/>
      <w:suff w:val="tab"/>
      <w:lvlText w:val="●"/>
      <w:pPr>
        <w:ind w:left="714" w:hanging="357"/>
        <w:tabs>
          <w:tab w:val="num" w:pos="714"/>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abstractNum w:abstractNumId="6">
    <w:multiLevelType w:val="singleLevel"/>
    <w:lvl w:ilvl="0">
      <w:start w:val="1"/>
      <w:numFmt w:val="bullet"/>
      <w:suff w:val="tab"/>
      <w:lvlText w:val="●"/>
      <w:pPr>
        <w:ind w:left="714" w:hanging="357"/>
        <w:tabs>
          <w:tab w:val="num" w:pos="714"/>
        </w:tabs>
      </w:pPr>
      <w:rPr>
        <w:rFonts w:hint="default" w:ascii="Noto Sans Symbols" w:hAnsi="Noto Sans Symbols" w:eastAsia="Noto Sans Symbols" w:cs="Noto Sans Symbols"/>
        <w:b w:val="off"/>
        <w:i w:val="off"/>
        <w:strike w:val="off"/>
        <w:color w:val="000000"/>
        <w:position w:val="0"/>
        <w:sz w:val="24"/>
        <w:u w:val="none"/>
        <w:shd w:val="clear" w:color="auto" w:fill="auto"/>
      </w:rPr>
    </w:lvl>
  </w:abstractNum>
  <w:abstractNum w:abstractNumId="7">
    <w:multiLevelType w:val="singleLevel"/>
    <w:lvl w:ilvl="0">
      <w:start w:val="1"/>
      <w:numFmt w:val="bullet"/>
      <w:suff w:val="tab"/>
      <w:lvlText w:val="●"/>
      <w:pPr>
        <w:ind w:left="714" w:hanging="357"/>
        <w:tabs>
          <w:tab w:val="num" w:pos="714"/>
        </w:tabs>
      </w:pPr>
      <w:rPr>
        <w:rFonts w:hint="default" w:ascii="Noto Sans Symbols" w:hAnsi="Noto Sans Symbols" w:eastAsia="Noto Sans Symbols" w:cs="Noto Sans Symbols"/>
        <w:b w:val="off"/>
        <w:i w:val="off"/>
        <w:strike w:val="off"/>
        <w:color w:val="000000"/>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120" w:after="240" w:line="240" w:lineRule="auto"/>
      <w:ind w:left="0" w:right="0" w:firstLine="0"/>
      <w:jc w:val="left"/>
      <w:outlineLvl w:val="9"/>
    </w:pPr>
    <w:rPr>
      <w:rFonts w:ascii="Gill Sans MT" w:hAnsi="Gill Sans MT" w:eastAsia="Gill Sans MT" w:cs="Gill Sans MT"/>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Heading3">
    <w:name w:val="heading 3"/>
    <w:basedOn w:val="Normal"/>
    <w:next w:val="Normal"/>
    <w:qFormat/>
    <w:pPr>
      <w:keepNext/>
      <w:spacing w:before="240"/>
      <w:outlineLvl w:val="2"/>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ListParagraph">
    <w:name w:val="List Paragraph"/>
    <w:basedOn w:val="Normal"/>
    <w:next w:val="ListParagraph"/>
    <w:qFormat/>
    <w:pPr>
      <w:spacing w:before="0" w:after="160" w:line="259" w:lineRule="auto"/>
      <w:ind w:left="720"/>
    </w:pPr>
    <w:rPr>
      <w:rFonts w:ascii="Calibri" w:hAnsi="Calibri" w:eastAsia="Calibri" w:cs="Calibri"/>
      <w:color w:val="000000"/>
      <w:sz w:val="22"/>
      <w:szCs w:val="22"/>
      <w:lang w:val="en-GB" w:eastAsia="en-GB" w:bidi="en-GB"/>
    </w:rPr>
  </w:style>
  <w:style w:type="paragraph" w:styleId="Heading1">
    <w:name w:val="heading 1"/>
    <w:basedOn w:val="Normal"/>
    <w:next w:val="Normal"/>
    <w:qFormat/>
    <w:pPr>
      <w:keepNext/>
      <w:spacing w:before="360" w:after="360"/>
      <w:outlineLvl w:val="0"/>
    </w:pPr>
    <w:rPr>
      <w:color w:val="006649"/>
      <w:sz w:val="36"/>
      <w:szCs w:val="36"/>
      <w:lang w:val="en-GB" w:eastAsia="en-GB" w:bidi="en-GB"/>
    </w:rPr>
  </w:style>
  <w:style w:type="paragraph" w:styleId="Heading2">
    <w:name w:val="heading 2"/>
    <w:basedOn w:val="Normal"/>
    <w:next w:val="Normal"/>
    <w:qFormat/>
    <w:pPr>
      <w:keepNext/>
      <w:spacing w:before="360"/>
      <w:outlineLvl w:val="1"/>
    </w:pPr>
    <w:rPr>
      <w:color w:val="006649"/>
      <w:sz w:val="28"/>
      <w:szCs w:val="28"/>
      <w:lang w:val="en-GB" w:eastAsia="en-GB" w:bidi="en-GB"/>
    </w:rPr>
  </w:style>
  <w:style w:type="paragraph" w:styleId="TOC2">
    <w:name w:val="toc 2"/>
    <w:basedOn w:val="Normal"/>
    <w:next w:val="Normal"/>
    <w:qFormat/>
    <w:pPr>
      <w:tabs>
        <w:tab w:val="right" w:leader="dot" w:pos="9628"/>
      </w:tabs>
      <w:spacing w:after="120"/>
    </w:pPr>
    <w:rPr>
      <w:b/>
      <w:bCs/>
      <w:color w:val="033825"/>
      <w:lang w:val="en-GB" w:eastAsia="en-GB" w:bidi="en-GB"/>
    </w:rPr>
  </w:style>
  <w:style w:type="paragraph" w:styleId="TOC1">
    <w:name w:val="toc 1"/>
    <w:basedOn w:val="Normal"/>
    <w:next w:val="Normal"/>
    <w:qFormat/>
    <w:pPr/>
    <w:rPr>
      <w:lang w:val="en-GB" w:eastAsia="en-GB" w:bidi="en-GB"/>
    </w:rPr>
  </w:style>
  <w:style w:type="paragraph" w:styleId="TOC3">
    <w:name w:val="toc 3"/>
    <w:basedOn w:val="Normal"/>
    <w:next w:val="Normal"/>
    <w:qFormat/>
    <w:pPr>
      <w:spacing w:after="120"/>
    </w:pPr>
    <w:rPr>
      <w:lang w:val="en-GB" w:eastAsia="en-GB" w:bidi="en-GB"/>
    </w:rPr>
  </w:style>
  <w:style w:type="paragraph" w:styleId="TOC4">
    <w:name w:val="toc 4"/>
    <w:basedOn w:val="Normal"/>
    <w:next w:val="Normal"/>
    <w:qFormat/>
    <w:pPr>
      <w:ind w:left="720"/>
    </w:pPr>
    <w:rPr>
      <w:sz w:val="22"/>
      <w:szCs w:val="22"/>
      <w:lang w:val="en-GB" w:eastAsia="en-GB" w:bidi="en-GB"/>
    </w:rPr>
  </w:style>
  <w:style w:type="paragraph" w:styleId="BalloonText">
    <w:name w:val="Balloon Text"/>
    <w:basedOn w:val="Normal"/>
    <w:next w:val="BalloonText"/>
    <w:qFormat/>
    <w:pPr>
      <w:spacing w:before="0" w:after="0"/>
    </w:pPr>
    <w:rPr>
      <w:rFonts w:ascii="Tahoma" w:hAnsi="Tahoma" w:eastAsia="Tahoma" w:cs="Tahoma"/>
      <w:sz w:val="16"/>
      <w:szCs w:val="16"/>
      <w:lang w:val="en-GB" w:eastAsia="en-GB" w:bidi="en-GB"/>
    </w:rPr>
  </w:style>
  <w:style w:type="character" w:styleId="Header Char" w:customStyle="1">
    <w:name w:val="Header Char"/>
    <w:qFormat/>
    <w:rPr>
      <w:rFonts w:ascii="Gill Sans MT" w:hAnsi="Gill Sans MT" w:eastAsia="Gill Sans MT" w:cs="Gill Sans MT"/>
      <w:sz w:val="24"/>
      <w:szCs w:val="24"/>
      <w:rtl w:val="off"/>
    </w:rPr>
  </w:style>
  <w:style w:type="character" w:styleId="Footer Char" w:customStyle="1">
    <w:name w:val="Footer Char"/>
    <w:qFormat/>
    <w:rPr>
      <w:rFonts w:ascii="Gill Sans MT" w:hAnsi="Gill Sans MT" w:eastAsia="Gill Sans MT" w:cs="Gill Sans MT"/>
      <w:sz w:val="24"/>
      <w:szCs w:val="24"/>
      <w:rtl w:val="off"/>
    </w:rPr>
  </w:style>
  <w:style w:type="paragraph" w:styleId="Heading 11" w:customStyle="1">
    <w:name w:val="Heading 11"/>
    <w:basedOn w:val="Normal"/>
    <w:next w:val="Heading 11"/>
    <w:qFormat/>
    <w:pPr>
      <w:spacing w:before="0" w:after="0"/>
    </w:pPr>
    <w:rPr>
      <w:rFonts w:ascii="Times New Roman" w:hAnsi="Times New Roman" w:eastAsia="Times New Roman" w:cs="Times New Roman"/>
      <w:b/>
      <w:bCs/>
      <w:u w:val="single"/>
      <w:lang w:val="en-GB" w:eastAsia="en-GB" w:bidi="en-GB"/>
    </w:rPr>
  </w:style>
  <w:style w:type="paragraph" w:styleId="BodyTextIndent3">
    <w:name w:val="Body Text Indent 3"/>
    <w:basedOn w:val="Normal"/>
    <w:next w:val="BodyTextIndent3"/>
    <w:qFormat/>
    <w:pPr>
      <w:spacing w:before="0" w:after="0"/>
      <w:ind w:left="360"/>
    </w:pPr>
    <w:rPr>
      <w:rFonts w:ascii="Arial" w:hAnsi="Arial" w:eastAsia="Arial" w:cs="Arial"/>
      <w:lang w:val="en-GB" w:eastAsia="en-GB" w:bidi="en-GB"/>
    </w:rPr>
  </w:style>
  <w:style w:type="character" w:styleId="Body Text Indent 3 Char" w:customStyle="1">
    <w:name w:val="Body Text Indent 3 Char"/>
    <w:qFormat/>
    <w:rPr>
      <w:rFonts w:ascii="Arial" w:hAnsi="Arial" w:eastAsia="Arial" w:cs="Arial"/>
      <w:sz w:val="24"/>
      <w:szCs w:val="24"/>
      <w:rtl w:val="off"/>
      <w:lang w:val="en-GB" w:eastAsia="en-GB" w:bidi="en-GB"/>
    </w:rPr>
  </w:style>
  <w:style w:type="character" w:styleId="Hyperlink">
    <w:name w:val="Hyperlink"/>
    <w:qFormat/>
    <w:rPr>
      <w:color w:val="0000FF"/>
      <w:u w:val="single"/>
      <w:rtl w:val="off"/>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Gill Sans MT" w:hAnsi="Gill Sans MT" w:eastAsia="Gill Sans MT" w:cs="Gill Sans MT"/>
      <w:color w:val="000000"/>
      <w:sz w:val="24"/>
      <w:szCs w:val="24"/>
      <w:lang w:val="en-GB" w:eastAsia="en-GB" w:bidi="en-GB"/>
    </w:rPr>
  </w:style>
  <w:style w:type="character" w:styleId="FollowedHyperlink">
    <w:name w:val="FollowedHyperlink"/>
    <w:qFormat/>
    <w:rPr>
      <w:color w:val="800080"/>
      <w:u w:val="single"/>
      <w:rtl w:val="off"/>
    </w:rPr>
  </w:style>
  <w:style w:type="character" w:styleId="Balloon Text Char" w:customStyle="1">
    <w:name w:val="Balloon Text Char"/>
    <w:qFormat/>
    <w:rPr>
      <w:rFonts w:ascii="Tahoma" w:hAnsi="Tahoma" w:eastAsia="Tahoma" w:cs="Tahoma"/>
      <w:sz w:val="16"/>
      <w:szCs w:val="16"/>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Gill Sans MT" w:hAnsi="Gill Sans MT" w:eastAsia="Gill Sans MT" w:cs="Gill Sans MT"/>
      <w:sz w:val="24"/>
      <w:szCs w:val="24"/>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footer" Target="footer0001.xml"/>
	<Relationship Id="rId00007" Type="http://schemas.openxmlformats.org/officeDocument/2006/relationships/header" Target="header0001_first.xml"/>
	<Relationship Id="rId00008" Type="http://schemas.openxmlformats.org/officeDocument/2006/relationships/footer" Target="footer0001_first.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document</dc:title>
  <dc:subject>Add subject</dc:subject>
  <cp:keywords>Add keywords</cp:keywords>
  <dc:creator>Forest of Dean District Council</dc:creator>
  <dcterms:created xsi:type="dcterms:W3CDTF">2025-10-09T17:22:00Z</dcterms:created>
</cp:coreProperties>
</file>